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42BE" w14:textId="77777777" w:rsidR="00830708" w:rsidRPr="00534B56" w:rsidRDefault="00830708" w:rsidP="0083070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PhD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Committee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(CSI)</w:t>
      </w:r>
    </w:p>
    <w:p w14:paraId="6E0E4B83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The goal of the PhD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committee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is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to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allow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doctoral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students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to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interact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with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another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external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professors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on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their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research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work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.  </w:t>
      </w:r>
    </w:p>
    <w:p w14:paraId="3573CE49" w14:textId="1C9FC018" w:rsidR="00830708" w:rsidRPr="00534B56" w:rsidRDefault="00830708" w:rsidP="0083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The PhD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committee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provides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doctoral </w:t>
      </w:r>
      <w:proofErr w:type="spellStart"/>
      <w:proofErr w:type="gram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students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:</w:t>
      </w:r>
      <w:proofErr w:type="gram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- A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better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follow-up and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smooth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progress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the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thesis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work</w:t>
      </w:r>
      <w:proofErr w:type="spellEnd"/>
    </w:p>
    <w:p w14:paraId="36BD9D5D" w14:textId="77777777" w:rsidR="00830708" w:rsidRPr="00534B56" w:rsidRDefault="00830708" w:rsidP="0083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- A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better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monitoring of the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thesis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work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 line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with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the objectives set at the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beginning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the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thesis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14:paraId="234AC045" w14:textId="77777777" w:rsidR="00830708" w:rsidRPr="00534B56" w:rsidRDefault="00830708" w:rsidP="0083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- A respect of the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commitments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supervisor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/ doctoral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student</w:t>
      </w:r>
      <w:proofErr w:type="spellEnd"/>
    </w:p>
    <w:p w14:paraId="05BED57C" w14:textId="77777777" w:rsidR="00830708" w:rsidRPr="00534B56" w:rsidRDefault="00830708" w:rsidP="0083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In case of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scientific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or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relational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difficulties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the PhD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committee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may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play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role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mediation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or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alert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</w:p>
    <w:p w14:paraId="0510B54A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1.  </w:t>
      </w: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PhD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Students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proofErr w:type="spellStart"/>
      <w:proofErr w:type="gram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concerned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:</w:t>
      </w:r>
      <w:proofErr w:type="gram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br/>
      </w: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All PhD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annual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re-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enrolment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(2nd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3rd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4th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5th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...).</w:t>
      </w:r>
    </w:p>
    <w:p w14:paraId="6D07970C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During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first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thesis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the PhD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supervisor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choose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external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expert.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name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expert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should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updated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ADUM.</w:t>
      </w:r>
    </w:p>
    <w:p w14:paraId="573A85EB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2.  </w:t>
      </w: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Composition of the </w:t>
      </w:r>
      <w:r w:rsidRPr="00534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PhD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committee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 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2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members</w:t>
      </w:r>
      <w:proofErr w:type="spellEnd"/>
    </w:p>
    <w:p w14:paraId="7B306B33" w14:textId="77777777" w:rsidR="00830708" w:rsidRPr="00534B56" w:rsidRDefault="00830708" w:rsidP="0083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An expert in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field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external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not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related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PhD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project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external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Grenoble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community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(HDR or not),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chosen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PhD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advisor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C9F2A4D" w14:textId="7630A57A" w:rsidR="00830708" w:rsidRPr="00534B56" w:rsidRDefault="00830708" w:rsidP="0083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scientific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contact at doctoral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so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called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“responsable de spécialité”).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3.  </w:t>
      </w: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Format :</w:t>
      </w:r>
    </w:p>
    <w:p w14:paraId="1126AEBB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The </w:t>
      </w:r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PhD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committee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divided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into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three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phases:</w:t>
      </w:r>
      <w:proofErr w:type="gramEnd"/>
    </w:p>
    <w:p w14:paraId="1409FED9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3.1.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Writting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your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annual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follow-up report </w:t>
      </w:r>
      <w:r w:rsidRPr="00534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(french or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english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version</w:t>
      </w:r>
      <w:proofErr w:type="gramStart"/>
      <w:r w:rsidRPr="00534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)</w:t>
      </w: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:</w:t>
      </w:r>
      <w:proofErr w:type="gramEnd"/>
    </w:p>
    <w:p w14:paraId="5E82862C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This follow-up report can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take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different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forms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(at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choice</w:t>
      </w:r>
      <w:proofErr w:type="spellEnd"/>
      <w:proofErr w:type="gram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  <w:proofErr w:type="gramEnd"/>
    </w:p>
    <w:p w14:paraId="506240CB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 (1)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If the doctoral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already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written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publications (articles, communication in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proceedings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book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chapter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the report can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elements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accompanied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a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general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presentation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objectives and content of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thesis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45C7A6B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 (2)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If the doctoral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no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written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material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yet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report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opportunity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him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start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writing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 of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theoretical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introduction, or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review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state of the art, or of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methodology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or of a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result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chapter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or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other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  In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order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facilitate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reading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document,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necessary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specify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how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piece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text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inserted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final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thesis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document.</w:t>
      </w:r>
    </w:p>
    <w:p w14:paraId="4AD1506F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The report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should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also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include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a CV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responsibilities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taken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(if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teaching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activities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done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(if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the training courses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followed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references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publications, a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precise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realistic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provisional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calendar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coming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It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essential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calendar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detailed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up to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defence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thesis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starting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application for registration in the 3td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information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deemed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useful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progress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thesis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project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problem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difficulty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illness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financing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equipment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, etc.).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The portfolio</w:t>
      </w:r>
    </w:p>
    <w:p w14:paraId="5B078BF0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3.2. </w:t>
      </w: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Interview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with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external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expert and CSI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form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proofErr w:type="spellStart"/>
      <w:proofErr w:type="gramStart"/>
      <w:r w:rsidRPr="00534B5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filling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:</w:t>
      </w:r>
      <w:proofErr w:type="gramEnd"/>
    </w:p>
    <w:p w14:paraId="4B905951" w14:textId="77777777" w:rsidR="00830708" w:rsidRPr="00534B56" w:rsidRDefault="00830708" w:rsidP="008307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follow-up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annual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report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validated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thesis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supervisor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sent to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external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expert and the doctoral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contact ('responsable de spécialité'). This report and the interview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expert </w:t>
      </w:r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ndividual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appointment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mandatory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- </w:t>
      </w:r>
      <w:proofErr w:type="spellStart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video-conference</w:t>
      </w:r>
      <w:proofErr w:type="spellEnd"/>
      <w:r w:rsidRPr="00534B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possible)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a basis for the expert to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write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</w:t>
      </w:r>
      <w:proofErr w:type="gram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opinion 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proofErr w:type="gram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report on the CSI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(Art. 11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order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25th May 2016).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7" w:history="1">
        <w:r w:rsidRPr="00534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The CSI </w:t>
        </w:r>
        <w:proofErr w:type="spellStart"/>
        <w:r w:rsidRPr="00534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form</w:t>
        </w:r>
        <w:proofErr w:type="spellEnd"/>
        <w:r w:rsidRPr="00534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</w:hyperlink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PhD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filed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elements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knowledge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sent to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external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expert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follow-up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annual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report.</w:t>
      </w:r>
    </w:p>
    <w:p w14:paraId="7BBF5E2D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FOCUS</w:t>
      </w: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2023,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according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decree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August 26, 2022 of Doctoral Training, the interviews must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in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three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separate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steps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14:paraId="778CD7CF" w14:textId="77777777" w:rsidR="00830708" w:rsidRPr="00534B56" w:rsidRDefault="00830708" w:rsidP="0083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  -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presentation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follow-up report and discussions</w:t>
      </w:r>
    </w:p>
    <w:p w14:paraId="71401CF4" w14:textId="77777777" w:rsidR="00830708" w:rsidRPr="00534B56" w:rsidRDefault="00830708" w:rsidP="0083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 - interview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PhD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without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supervisor</w:t>
      </w:r>
      <w:proofErr w:type="spellEnd"/>
    </w:p>
    <w:p w14:paraId="784EE1B8" w14:textId="7E064ACB" w:rsidR="00830708" w:rsidRPr="00534B56" w:rsidRDefault="00830708" w:rsidP="0083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       - interview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supervisor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without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PhD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0536360D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3.3.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Upload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of the CSI file on </w:t>
      </w:r>
      <w:proofErr w:type="gram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ADUM:</w:t>
      </w:r>
      <w:proofErr w:type="gramEnd"/>
    </w:p>
    <w:p w14:paraId="0BC43AE9" w14:textId="77777777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CSI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sent by the expert to the PhD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should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uploaded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</w:t>
      </w:r>
      <w:proofErr w:type="gram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ADUM  (</w:t>
      </w:r>
      <w:proofErr w:type="gram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ADUM &gt;&gt; PROFIL &gt;&gt; (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Individual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Follow-up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Committee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tab)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advisor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lab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director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signatures.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The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scientific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contact at Doctoral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fill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sign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CSI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 the information has been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completed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ADUM (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respect the deadlines).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 - 2A &gt;&gt; deadline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September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15th,</w:t>
      </w: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 - 3A and more &gt;&gt; </w:t>
      </w:r>
      <w:proofErr w:type="spellStart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dealine</w:t>
      </w:r>
      <w:proofErr w:type="spellEnd"/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October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17th</w:t>
      </w:r>
    </w:p>
    <w:p w14:paraId="58B5A53A" w14:textId="3FB956E1" w:rsidR="00830708" w:rsidRDefault="00830708" w:rsidP="0083070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4. </w:t>
      </w: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In case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you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you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plan to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defend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before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31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December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, y &gt;&gt; click on "I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will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defend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my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thesis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soon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"</w:t>
      </w:r>
    </w:p>
    <w:p w14:paraId="4446BC19" w14:textId="77777777" w:rsidR="00830708" w:rsidRPr="00534B56" w:rsidRDefault="00830708" w:rsidP="0083070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023EBC30" w14:textId="2B3574C6" w:rsidR="00830708" w:rsidRPr="00534B56" w:rsidRDefault="00830708" w:rsidP="0083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534B5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5.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Remind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steps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every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proofErr w:type="spellStart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year</w:t>
      </w:r>
      <w:proofErr w:type="spellEnd"/>
      <w:r w:rsidRPr="0053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</w:p>
    <w:tbl>
      <w:tblPr>
        <w:tblW w:w="0" w:type="auto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5953"/>
        <w:gridCol w:w="1444"/>
      </w:tblGrid>
      <w:tr w:rsidR="00830708" w:rsidRPr="00534B56" w14:paraId="6A907465" w14:textId="77777777" w:rsidTr="00830708">
        <w:trPr>
          <w:tblCellSpacing w:w="15" w:type="dxa"/>
        </w:trPr>
        <w:tc>
          <w:tcPr>
            <w:tcW w:w="2224" w:type="dxa"/>
            <w:shd w:val="clear" w:color="auto" w:fill="B0C4DE"/>
            <w:vAlign w:val="center"/>
            <w:hideMark/>
          </w:tcPr>
          <w:p w14:paraId="675C8F74" w14:textId="3311E456" w:rsidR="00830708" w:rsidRPr="00534B56" w:rsidRDefault="00830708" w:rsidP="0083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Re-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enrolment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in:</w:t>
            </w:r>
            <w:proofErr w:type="gramEnd"/>
            <w:r w:rsidRPr="0053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                     </w:t>
            </w:r>
          </w:p>
        </w:tc>
        <w:tc>
          <w:tcPr>
            <w:tcW w:w="5923" w:type="dxa"/>
            <w:shd w:val="clear" w:color="auto" w:fill="B0C4DE"/>
            <w:vAlign w:val="center"/>
            <w:hideMark/>
          </w:tcPr>
          <w:p w14:paraId="64F846A8" w14:textId="77777777" w:rsidR="00830708" w:rsidRPr="00534B56" w:rsidRDefault="00830708" w:rsidP="0096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What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to do</w:t>
            </w:r>
          </w:p>
        </w:tc>
        <w:tc>
          <w:tcPr>
            <w:tcW w:w="1399" w:type="dxa"/>
            <w:shd w:val="clear" w:color="auto" w:fill="B0C4DE"/>
            <w:vAlign w:val="center"/>
            <w:hideMark/>
          </w:tcPr>
          <w:p w14:paraId="23BB7BFE" w14:textId="77777777" w:rsidR="00830708" w:rsidRPr="00534B56" w:rsidRDefault="00830708" w:rsidP="0096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DEADLINE </w:t>
            </w:r>
          </w:p>
        </w:tc>
      </w:tr>
      <w:tr w:rsidR="00830708" w:rsidRPr="00534B56" w14:paraId="083FBFB8" w14:textId="77777777" w:rsidTr="00830708">
        <w:trPr>
          <w:tblCellSpacing w:w="15" w:type="dxa"/>
        </w:trPr>
        <w:tc>
          <w:tcPr>
            <w:tcW w:w="2224" w:type="dxa"/>
            <w:shd w:val="clear" w:color="auto" w:fill="B0C4DE"/>
            <w:vAlign w:val="center"/>
            <w:hideMark/>
          </w:tcPr>
          <w:p w14:paraId="42CE3E94" w14:textId="77777777" w:rsidR="00830708" w:rsidRPr="00534B56" w:rsidRDefault="00830708" w:rsidP="0096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Second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year</w:t>
            </w:r>
            <w:proofErr w:type="spellEnd"/>
          </w:p>
        </w:tc>
        <w:tc>
          <w:tcPr>
            <w:tcW w:w="5923" w:type="dxa"/>
            <w:shd w:val="clear" w:color="auto" w:fill="B0C4DE"/>
            <w:vAlign w:val="center"/>
            <w:hideMark/>
          </w:tcPr>
          <w:p w14:paraId="7C964080" w14:textId="50718518" w:rsidR="00830708" w:rsidRDefault="00830708" w:rsidP="0096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  <w:t xml:space="preserve">1-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Choose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an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external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expert and update on ADUM (</w:t>
            </w:r>
            <w:proofErr w:type="spellStart"/>
            <w:proofErr w:type="gram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Individual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Follow</w:t>
            </w:r>
            <w:proofErr w:type="gram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-up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Committee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tab)</w:t>
            </w:r>
            <w:r w:rsidRPr="00534B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2- Write &amp;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send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your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report (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enclosed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the CSI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form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)</w:t>
            </w:r>
            <w:r w:rsidRPr="00534B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3-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Organize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 a meeting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with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 the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external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expet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(face to face or by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videoconference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) </w:t>
            </w:r>
            <w:r w:rsidRPr="00534B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4- Interview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with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the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supervisor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without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the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Phd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student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5-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Deposit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the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signed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CSI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form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on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your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ADUM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account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Individual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Follow-up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Committee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tab)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</w:p>
          <w:p w14:paraId="7D437F37" w14:textId="68AAD40F" w:rsidR="00830708" w:rsidRPr="00534B56" w:rsidRDefault="00830708" w:rsidP="0096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shd w:val="clear" w:color="auto" w:fill="B0C4DE"/>
            <w:vAlign w:val="center"/>
            <w:hideMark/>
          </w:tcPr>
          <w:p w14:paraId="21745DD0" w14:textId="77777777" w:rsidR="00830708" w:rsidRPr="00534B56" w:rsidRDefault="00830708" w:rsidP="009624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Before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September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15th </w:t>
            </w:r>
          </w:p>
        </w:tc>
      </w:tr>
      <w:tr w:rsidR="00830708" w:rsidRPr="00534B56" w14:paraId="1DB25D78" w14:textId="77777777" w:rsidTr="00830708">
        <w:trPr>
          <w:tblCellSpacing w:w="15" w:type="dxa"/>
        </w:trPr>
        <w:tc>
          <w:tcPr>
            <w:tcW w:w="2224" w:type="dxa"/>
            <w:shd w:val="clear" w:color="auto" w:fill="B0C4DE"/>
            <w:vAlign w:val="center"/>
            <w:hideMark/>
          </w:tcPr>
          <w:p w14:paraId="10AAB071" w14:textId="77777777" w:rsidR="00830708" w:rsidRPr="00534B56" w:rsidRDefault="00830708" w:rsidP="0096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 xml:space="preserve">3th, 4th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year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and more </w:t>
            </w:r>
          </w:p>
        </w:tc>
        <w:tc>
          <w:tcPr>
            <w:tcW w:w="5923" w:type="dxa"/>
            <w:shd w:val="clear" w:color="auto" w:fill="B0C4DE"/>
            <w:vAlign w:val="center"/>
            <w:hideMark/>
          </w:tcPr>
          <w:p w14:paraId="7F3F942C" w14:textId="77777777" w:rsidR="00830708" w:rsidRPr="00534B56" w:rsidRDefault="00830708" w:rsidP="0083070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34B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1- Write &amp;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send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your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report (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enclosed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the CSI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form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)</w:t>
            </w:r>
            <w:r w:rsidRPr="00534B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2-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Organize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 a meeting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with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 the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external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expet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(face to face or by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videoconference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)</w:t>
            </w:r>
            <w:r w:rsidRPr="00534B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3- Interview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with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the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supervisor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without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the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Phd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student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4- 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Deposit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the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signed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CSI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form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on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your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ADUM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account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Individual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Follow-up </w:t>
            </w: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Committee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tab)</w:t>
            </w:r>
          </w:p>
        </w:tc>
        <w:tc>
          <w:tcPr>
            <w:tcW w:w="1399" w:type="dxa"/>
            <w:shd w:val="clear" w:color="auto" w:fill="B0C4DE"/>
            <w:vAlign w:val="center"/>
            <w:hideMark/>
          </w:tcPr>
          <w:p w14:paraId="452453DF" w14:textId="046F7042" w:rsidR="00830708" w:rsidRPr="00534B56" w:rsidRDefault="00830708" w:rsidP="0096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Before</w:t>
            </w:r>
            <w:proofErr w:type="spellEnd"/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October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534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17th</w:t>
            </w:r>
          </w:p>
        </w:tc>
      </w:tr>
    </w:tbl>
    <w:p w14:paraId="5EB874B2" w14:textId="77777777" w:rsidR="00830708" w:rsidRDefault="00830708" w:rsidP="00830708"/>
    <w:p w14:paraId="18F70E83" w14:textId="77777777" w:rsidR="0024091E" w:rsidRPr="00830708" w:rsidRDefault="0024091E" w:rsidP="00830708"/>
    <w:sectPr w:rsidR="0024091E" w:rsidRPr="00830708" w:rsidSect="005E3B30">
      <w:headerReference w:type="default" r:id="rId8"/>
      <w:footerReference w:type="default" r:id="rId9"/>
      <w:pgSz w:w="11906" w:h="16838" w:code="9"/>
      <w:pgMar w:top="567" w:right="1191" w:bottom="663" w:left="119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2DA6" w14:textId="77777777" w:rsidR="009D5DE8" w:rsidRDefault="009D5DE8" w:rsidP="00224324">
      <w:pPr>
        <w:spacing w:after="0" w:line="240" w:lineRule="auto"/>
      </w:pPr>
      <w:r>
        <w:separator/>
      </w:r>
    </w:p>
  </w:endnote>
  <w:endnote w:type="continuationSeparator" w:id="0">
    <w:p w14:paraId="4D52DA3E" w14:textId="77777777" w:rsidR="009D5DE8" w:rsidRDefault="009D5DE8" w:rsidP="0022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CEB6" w14:textId="77777777" w:rsidR="003D15E1" w:rsidRPr="00947BB8" w:rsidRDefault="003D15E1" w:rsidP="003D15E1">
    <w:pPr>
      <w:pStyle w:val="Pieddepage"/>
      <w:jc w:val="center"/>
      <w:rPr>
        <w:rFonts w:cs="Calibri"/>
        <w:sz w:val="16"/>
        <w:szCs w:val="16"/>
      </w:rPr>
    </w:pPr>
    <w:r w:rsidRPr="00947BB8">
      <w:rPr>
        <w:rFonts w:cs="Calibri"/>
        <w:sz w:val="16"/>
        <w:szCs w:val="16"/>
      </w:rPr>
      <w:t>ED MSTII</w:t>
    </w:r>
    <w:r>
      <w:rPr>
        <w:rFonts w:cs="Calibri"/>
        <w:sz w:val="16"/>
        <w:szCs w:val="16"/>
      </w:rPr>
      <w:t xml:space="preserve"> : Maison Jean </w:t>
    </w:r>
    <w:proofErr w:type="spellStart"/>
    <w:r>
      <w:rPr>
        <w:rFonts w:cs="Calibri"/>
        <w:sz w:val="16"/>
        <w:szCs w:val="16"/>
      </w:rPr>
      <w:t>Kuntzmann</w:t>
    </w:r>
    <w:proofErr w:type="spellEnd"/>
    <w:r w:rsidRPr="00947BB8">
      <w:rPr>
        <w:rFonts w:cs="Calibri"/>
        <w:sz w:val="16"/>
        <w:szCs w:val="16"/>
      </w:rPr>
      <w:t xml:space="preserve"> - 1</w:t>
    </w:r>
    <w:r>
      <w:rPr>
        <w:rFonts w:cs="Calibri"/>
        <w:sz w:val="16"/>
        <w:szCs w:val="16"/>
      </w:rPr>
      <w:t>10</w:t>
    </w:r>
    <w:r w:rsidRPr="00947BB8">
      <w:rPr>
        <w:rFonts w:cs="Calibri"/>
        <w:sz w:val="16"/>
        <w:szCs w:val="16"/>
      </w:rPr>
      <w:t xml:space="preserve"> rue de la </w:t>
    </w:r>
    <w:r>
      <w:rPr>
        <w:rFonts w:cs="Calibri"/>
        <w:sz w:val="16"/>
        <w:szCs w:val="16"/>
      </w:rPr>
      <w:t>Chimie</w:t>
    </w:r>
    <w:r w:rsidRPr="00947BB8">
      <w:rPr>
        <w:rFonts w:cs="Calibri"/>
        <w:sz w:val="16"/>
        <w:szCs w:val="16"/>
      </w:rPr>
      <w:t xml:space="preserve"> - 3840</w:t>
    </w:r>
    <w:r>
      <w:rPr>
        <w:rFonts w:cs="Calibri"/>
        <w:sz w:val="16"/>
        <w:szCs w:val="16"/>
      </w:rPr>
      <w:t>0</w:t>
    </w:r>
    <w:r w:rsidRPr="00947BB8">
      <w:rPr>
        <w:rFonts w:cs="Calibri"/>
        <w:sz w:val="16"/>
        <w:szCs w:val="16"/>
      </w:rPr>
      <w:t xml:space="preserve"> St Martin d'Hères</w:t>
    </w:r>
  </w:p>
  <w:p w14:paraId="3E5AE9AB" w14:textId="77777777" w:rsidR="003D15E1" w:rsidRPr="00947BB8" w:rsidRDefault="003D15E1" w:rsidP="003D15E1">
    <w:pPr>
      <w:pStyle w:val="Pieddepage"/>
      <w:jc w:val="center"/>
      <w:rPr>
        <w:rFonts w:cs="Calibri"/>
        <w:sz w:val="16"/>
        <w:szCs w:val="16"/>
      </w:rPr>
    </w:pPr>
    <w:r w:rsidRPr="00947BB8">
      <w:rPr>
        <w:rFonts w:cs="Calibri"/>
        <w:sz w:val="16"/>
        <w:szCs w:val="16"/>
      </w:rPr>
      <w:t>ed-mstii</w:t>
    </w:r>
    <w:r w:rsidRPr="006F321F">
      <w:rPr>
        <w:rFonts w:cs="Calibri"/>
        <w:sz w:val="16"/>
        <w:szCs w:val="16"/>
      </w:rPr>
      <w:t>@</w:t>
    </w:r>
    <w:r>
      <w:rPr>
        <w:rFonts w:cs="Calibri"/>
        <w:sz w:val="16"/>
        <w:szCs w:val="16"/>
      </w:rPr>
      <w:t>univ-grenoble-alpes.fr</w:t>
    </w:r>
  </w:p>
  <w:p w14:paraId="40C31EE3" w14:textId="77777777" w:rsidR="00224324" w:rsidRDefault="002243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6446" w14:textId="77777777" w:rsidR="009D5DE8" w:rsidRDefault="009D5DE8" w:rsidP="00224324">
      <w:pPr>
        <w:spacing w:after="0" w:line="240" w:lineRule="auto"/>
      </w:pPr>
      <w:r>
        <w:separator/>
      </w:r>
    </w:p>
  </w:footnote>
  <w:footnote w:type="continuationSeparator" w:id="0">
    <w:p w14:paraId="05E82694" w14:textId="77777777" w:rsidR="009D5DE8" w:rsidRDefault="009D5DE8" w:rsidP="0022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2145" w14:textId="6066DC86" w:rsidR="00224324" w:rsidRDefault="00224324" w:rsidP="00FD7DDE">
    <w:pPr>
      <w:pStyle w:val="En-tte"/>
      <w:tabs>
        <w:tab w:val="clear" w:pos="4536"/>
        <w:tab w:val="center" w:pos="4395"/>
      </w:tabs>
      <w:jc w:val="right"/>
    </w:pPr>
    <w:r>
      <w:t xml:space="preserve">                                                                                                    </w:t>
    </w:r>
    <w:r w:rsidR="00FD7DDE">
      <w:rPr>
        <w:noProof/>
      </w:rPr>
      <w:drawing>
        <wp:inline distT="0" distB="0" distL="0" distR="0" wp14:anchorId="3DEA1946" wp14:editId="47494F72">
          <wp:extent cx="1443545" cy="666750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511" cy="668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</w:p>
  <w:p w14:paraId="0159FD48" w14:textId="77777777" w:rsidR="00224324" w:rsidRDefault="002243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85E"/>
    <w:multiLevelType w:val="multilevel"/>
    <w:tmpl w:val="840C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C4CAB"/>
    <w:multiLevelType w:val="multilevel"/>
    <w:tmpl w:val="DCF0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24"/>
    <w:rsid w:val="000B2120"/>
    <w:rsid w:val="001649EF"/>
    <w:rsid w:val="001B3067"/>
    <w:rsid w:val="001C626F"/>
    <w:rsid w:val="001F3F4E"/>
    <w:rsid w:val="002044FD"/>
    <w:rsid w:val="00224324"/>
    <w:rsid w:val="0024091E"/>
    <w:rsid w:val="003D15E1"/>
    <w:rsid w:val="005E3B30"/>
    <w:rsid w:val="00830708"/>
    <w:rsid w:val="009D5DE8"/>
    <w:rsid w:val="00A520E2"/>
    <w:rsid w:val="00B11D05"/>
    <w:rsid w:val="00B22BE1"/>
    <w:rsid w:val="00C20EDA"/>
    <w:rsid w:val="00C67D6C"/>
    <w:rsid w:val="00ED2C59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812F0"/>
  <w15:chartTrackingRefBased/>
  <w15:docId w15:val="{CC6B754B-34B3-4C33-AA1E-A45C2724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08"/>
  </w:style>
  <w:style w:type="paragraph" w:styleId="Titre4">
    <w:name w:val="heading 4"/>
    <w:basedOn w:val="Normal"/>
    <w:link w:val="Titre4Car"/>
    <w:uiPriority w:val="9"/>
    <w:qFormat/>
    <w:rsid w:val="005E3B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224324"/>
  </w:style>
  <w:style w:type="paragraph" w:styleId="En-tte">
    <w:name w:val="header"/>
    <w:basedOn w:val="Normal"/>
    <w:link w:val="En-tteCar"/>
    <w:uiPriority w:val="99"/>
    <w:unhideWhenUsed/>
    <w:rsid w:val="0022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324"/>
  </w:style>
  <w:style w:type="paragraph" w:styleId="Pieddepage">
    <w:name w:val="footer"/>
    <w:basedOn w:val="Normal"/>
    <w:link w:val="PieddepageCar"/>
    <w:unhideWhenUsed/>
    <w:rsid w:val="0022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324"/>
  </w:style>
  <w:style w:type="character" w:customStyle="1" w:styleId="Titre4Car">
    <w:name w:val="Titre 4 Car"/>
    <w:basedOn w:val="Policepardfaut"/>
    <w:link w:val="Titre4"/>
    <w:uiPriority w:val="9"/>
    <w:rsid w:val="005E3B3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E3B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E3B3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5E3B30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E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mstii.univ-grenoble-alpes.fr/MSTII-formulaires/Fiche_CSI_2022_23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ZILORA ZOUAOUI</dc:creator>
  <cp:keywords/>
  <dc:description/>
  <cp:lastModifiedBy>ZILORA ZOUAOUI</cp:lastModifiedBy>
  <cp:revision>2</cp:revision>
  <dcterms:created xsi:type="dcterms:W3CDTF">2023-09-22T12:36:00Z</dcterms:created>
  <dcterms:modified xsi:type="dcterms:W3CDTF">2023-09-22T12:36:00Z</dcterms:modified>
</cp:coreProperties>
</file>